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4532" w14:textId="32AF43ED" w:rsidR="00321C12" w:rsidRDefault="008D38CD" w:rsidP="008D38CD">
      <w:pPr>
        <w:pStyle w:val="Nzev"/>
      </w:pPr>
      <w:r>
        <w:t>Rozdělení dotace na okresní bodovací turnaje mládeže (OBTM)</w:t>
      </w:r>
    </w:p>
    <w:p w14:paraId="08CDB1B8" w14:textId="5627926B" w:rsidR="008D38CD" w:rsidRDefault="008D38CD" w:rsidP="008D38CD"/>
    <w:p w14:paraId="47290403" w14:textId="178BF84B" w:rsidR="008D38CD" w:rsidRDefault="008D38CD" w:rsidP="00724C43">
      <w:pPr>
        <w:pStyle w:val="Bezmezer"/>
      </w:pPr>
      <w:r>
        <w:t>Rozdělení dotace dle věkových kategorií:</w:t>
      </w: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850"/>
        <w:gridCol w:w="1004"/>
        <w:gridCol w:w="906"/>
        <w:gridCol w:w="957"/>
        <w:gridCol w:w="1183"/>
        <w:gridCol w:w="1195"/>
        <w:gridCol w:w="1417"/>
        <w:gridCol w:w="1418"/>
        <w:gridCol w:w="1417"/>
        <w:gridCol w:w="1276"/>
      </w:tblGrid>
      <w:tr w:rsidR="008D38CD" w:rsidRPr="008D38CD" w14:paraId="2013A431" w14:textId="77777777" w:rsidTr="008D38CD">
        <w:trPr>
          <w:trHeight w:val="990"/>
        </w:trPr>
        <w:tc>
          <w:tcPr>
            <w:tcW w:w="15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C209B2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FAD5B1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E4D3F2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Opatovice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A3D34A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Kunštát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ED98B2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Vysočany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07C433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Svitávka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FEA2B5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Kunštát2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B4CCD9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Opatovice2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238B87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Body BTM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3ACAD0F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277EB52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Procento zastoupení kategorie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5D8B7E95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pro  kategorii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14:paraId="4B83F325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za 1 bod v kategorii</w:t>
            </w:r>
          </w:p>
        </w:tc>
      </w:tr>
      <w:tr w:rsidR="008D38CD" w:rsidRPr="008D38CD" w14:paraId="0096D6A5" w14:textId="77777777" w:rsidTr="008D38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A5CC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U11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D36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031B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11A0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9C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A99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39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B8B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61F07E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1301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BFB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37E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24,9337%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A01037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7 480,11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7B9AE6D8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5,74950507</w:t>
            </w:r>
          </w:p>
        </w:tc>
      </w:tr>
      <w:tr w:rsidR="008D38CD" w:rsidRPr="008D38CD" w14:paraId="7790804B" w14:textId="77777777" w:rsidTr="008D38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A41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U13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FF1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94B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10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A6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6990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BB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7DA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610EE53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3534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8F4A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122</w:t>
            </w:r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D903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32,3607%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4DF45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9 708,22 Kč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27A4C7C4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2,74709191</w:t>
            </w:r>
          </w:p>
        </w:tc>
      </w:tr>
      <w:tr w:rsidR="008D38CD" w:rsidRPr="008D38CD" w14:paraId="04ACC7F0" w14:textId="77777777" w:rsidTr="008D38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221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U15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A9FB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BDC0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81A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9FC3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A5C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885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785B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FF5266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3667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2EF6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8DE1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27,0557%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39DA39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8 116,71 Kč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619AA4A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2,21344720</w:t>
            </w:r>
          </w:p>
        </w:tc>
      </w:tr>
      <w:tr w:rsidR="008D38CD" w:rsidRPr="008D38CD" w14:paraId="01447A5D" w14:textId="77777777" w:rsidTr="008D38C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70D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U17,U19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5A5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8B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A041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A16C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4D7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F18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5541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A966A12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2800</w:t>
            </w:r>
          </w:p>
        </w:tc>
        <w:tc>
          <w:tcPr>
            <w:tcW w:w="1417" w:type="dxa"/>
            <w:tcBorders>
              <w:top w:val="single" w:sz="4" w:space="0" w:color="8EA9DB"/>
              <w:left w:val="single" w:sz="8" w:space="0" w:color="auto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6FE4A5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58F2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15,6499%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FCE4D6"/>
            <w:noWrap/>
            <w:vAlign w:val="bottom"/>
            <w:hideMark/>
          </w:tcPr>
          <w:p w14:paraId="27980EF0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4 694,96 Kč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000000" w:fill="FFCCFF"/>
            <w:noWrap/>
            <w:vAlign w:val="bottom"/>
            <w:hideMark/>
          </w:tcPr>
          <w:p w14:paraId="0F81CA8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color w:val="000000"/>
                <w:lang w:eastAsia="cs-CZ"/>
              </w:rPr>
              <w:t>1,67677150</w:t>
            </w:r>
          </w:p>
        </w:tc>
      </w:tr>
      <w:tr w:rsidR="008D38CD" w:rsidRPr="008D38CD" w14:paraId="7A487990" w14:textId="77777777" w:rsidTr="008D38CD">
        <w:trPr>
          <w:trHeight w:val="300"/>
        </w:trPr>
        <w:tc>
          <w:tcPr>
            <w:tcW w:w="1560" w:type="dxa"/>
            <w:tcBorders>
              <w:top w:val="single" w:sz="4" w:space="0" w:color="8EA9DB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6EDEB" w14:textId="77777777" w:rsidR="008D38CD" w:rsidRPr="008D38CD" w:rsidRDefault="008D38CD" w:rsidP="008D38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B229A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</w:t>
            </w:r>
          </w:p>
        </w:tc>
        <w:tc>
          <w:tcPr>
            <w:tcW w:w="113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2F617A9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</w:t>
            </w:r>
          </w:p>
        </w:tc>
        <w:tc>
          <w:tcPr>
            <w:tcW w:w="85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5F6763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</w:t>
            </w:r>
          </w:p>
        </w:tc>
        <w:tc>
          <w:tcPr>
            <w:tcW w:w="100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B235683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</w:t>
            </w:r>
          </w:p>
        </w:tc>
        <w:tc>
          <w:tcPr>
            <w:tcW w:w="90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5BA8A5F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957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5B53DA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</w:t>
            </w:r>
          </w:p>
        </w:tc>
        <w:tc>
          <w:tcPr>
            <w:tcW w:w="1183" w:type="dxa"/>
            <w:tcBorders>
              <w:top w:val="single" w:sz="4" w:space="0" w:color="8EA9DB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C96E8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1195" w:type="dxa"/>
            <w:tcBorders>
              <w:top w:val="single" w:sz="4" w:space="0" w:color="8EA9DB"/>
              <w:left w:val="single" w:sz="4" w:space="0" w:color="auto"/>
              <w:bottom w:val="nil"/>
              <w:right w:val="single" w:sz="8" w:space="0" w:color="auto"/>
            </w:tcBorders>
            <w:shd w:val="clear" w:color="D9E1F2" w:fill="D9E1F2"/>
            <w:noWrap/>
            <w:vAlign w:val="bottom"/>
            <w:hideMark/>
          </w:tcPr>
          <w:p w14:paraId="1A260B6A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11302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14:paraId="40909FC6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377</w:t>
            </w:r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14:paraId="074E4699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100,0000%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vAlign w:val="bottom"/>
            <w:hideMark/>
          </w:tcPr>
          <w:p w14:paraId="60F722FD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38C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30 000,00 Kč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1B9" w14:textId="77777777" w:rsidR="008D38CD" w:rsidRPr="008D38CD" w:rsidRDefault="008D38CD" w:rsidP="008D38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</w:tbl>
    <w:p w14:paraId="534210C0" w14:textId="77777777" w:rsidR="006A589C" w:rsidRDefault="006A589C" w:rsidP="008D38CD"/>
    <w:p w14:paraId="7087A4D7" w14:textId="5A9AC113" w:rsidR="006A589C" w:rsidRDefault="00E171D6" w:rsidP="008D38CD">
      <w:r>
        <w:t>Metodika rozdělení dotací zohledňuje tři základní faktory. Účast hráčů na turnajích, jejich úspěšnost na turnajích, ale proti tomu je nutno zohlednit</w:t>
      </w:r>
      <w:r w:rsidR="00697FB8">
        <w:t xml:space="preserve"> skutečnost</w:t>
      </w:r>
      <w:r>
        <w:t>, že se body přidělují bez rozlišení věkových kategorii</w:t>
      </w:r>
      <w:r w:rsidR="00CD1AD5">
        <w:t>,</w:t>
      </w:r>
      <w:r w:rsidR="00697FB8">
        <w:t xml:space="preserve"> což výrazně znevýhodňuje mladší hráče. Proto se celková částka rozdělí do věkových kategorií podle procentuální účasti hráčů na turnajích</w:t>
      </w:r>
      <w:r w:rsidR="001C2883">
        <w:t xml:space="preserve"> (faktor účasti)</w:t>
      </w:r>
      <w:r w:rsidR="00697FB8">
        <w:t>. Tím získáme dotační částku na kategorii. Ta se podělí celkovým počtem bodů přidělených hráčům dané kategorie</w:t>
      </w:r>
      <w:r w:rsidR="001C2883">
        <w:t xml:space="preserve"> (starší hráči mají obvykle lepší umístění a tím i více bodů, a proto mají za 1 bod méně Kč) – faktor věku. Takto ohodnocený 1bod v každé kategorii se následně použije pro stanovení dotace jednotlivým oddílům podle toho, kolik bodů jejich hráči v</w:t>
      </w:r>
      <w:r w:rsidR="006A589C">
        <w:t xml:space="preserve"> daných věkových kategoriích získali (faktor úspěšnosti). Podrobnější vysvětlení vám podá Tomáš Harna. Detaily výpočtu včetně všech podkladů za jednotlivé turnaje v excelovém souboru najdete </w:t>
      </w:r>
      <w:hyperlink r:id="rId5" w:history="1">
        <w:r w:rsidR="006A589C" w:rsidRPr="006A589C">
          <w:rPr>
            <w:rStyle w:val="Hypertextovodkaz"/>
          </w:rPr>
          <w:t>zde</w:t>
        </w:r>
      </w:hyperlink>
      <w:r w:rsidR="006A589C">
        <w:t xml:space="preserve"> .</w:t>
      </w:r>
    </w:p>
    <w:p w14:paraId="7A6A7B4E" w14:textId="77777777" w:rsidR="00CD1AD5" w:rsidRDefault="00CD1AD5" w:rsidP="008D38CD"/>
    <w:p w14:paraId="32274B20" w14:textId="72A668C1" w:rsidR="008D38CD" w:rsidRDefault="008D38CD" w:rsidP="00724C43">
      <w:pPr>
        <w:pStyle w:val="Bezmezer"/>
      </w:pPr>
      <w:r>
        <w:t>Z toho vycházíme pro rozdělení dotací pro jednotlivé oddíly:</w:t>
      </w:r>
    </w:p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40"/>
        <w:gridCol w:w="880"/>
        <w:gridCol w:w="880"/>
        <w:gridCol w:w="930"/>
        <w:gridCol w:w="1520"/>
        <w:gridCol w:w="1520"/>
        <w:gridCol w:w="1400"/>
        <w:gridCol w:w="1540"/>
        <w:gridCol w:w="1531"/>
      </w:tblGrid>
      <w:tr w:rsidR="00FE70EF" w:rsidRPr="00FE70EF" w14:paraId="4C848EEC" w14:textId="77777777" w:rsidTr="00FE70EF">
        <w:trPr>
          <w:trHeight w:val="975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93B64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Body BTM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68386A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B49204C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F68E769" w14:textId="77777777" w:rsidR="00FE70EF" w:rsidRPr="00FE70EF" w:rsidRDefault="00FE70EF" w:rsidP="00FE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2A540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7D0A56B2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U11 dotace v hodnotě bodu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10ACF1B0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U13 dotace v hodnotě bodu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5C0ACB3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U15 dotace v hodnotě bodu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5BAE3EF8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U17 dotace v hodnotě bodu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hideMark/>
          </w:tcPr>
          <w:p w14:paraId="46B2982B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oddíl (zaokrouhleno)</w:t>
            </w:r>
          </w:p>
        </w:tc>
      </w:tr>
      <w:tr w:rsidR="00FE70EF" w:rsidRPr="00FE70EF" w14:paraId="0C16873F" w14:textId="77777777" w:rsidTr="00FE70E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BE3C1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0D2BCC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55EBEE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8D37E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EA9DB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64DEF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U17,U19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E1F2" w:fill="FFCCFF"/>
            <w:noWrap/>
            <w:vAlign w:val="bottom"/>
            <w:hideMark/>
          </w:tcPr>
          <w:p w14:paraId="3348966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5,74950507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E1F2" w:fill="FFCCFF"/>
            <w:noWrap/>
            <w:vAlign w:val="bottom"/>
            <w:hideMark/>
          </w:tcPr>
          <w:p w14:paraId="02BEB95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2,74709191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E1F2" w:fill="FFCCFF"/>
            <w:noWrap/>
            <w:vAlign w:val="bottom"/>
            <w:hideMark/>
          </w:tcPr>
          <w:p w14:paraId="69D858B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2,21344720 Kč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E1F2" w:fill="FFCCFF"/>
            <w:noWrap/>
            <w:vAlign w:val="bottom"/>
            <w:hideMark/>
          </w:tcPr>
          <w:p w14:paraId="2BCFCA09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1,67677150 Kč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E1F2" w:fill="D9E1F2"/>
            <w:noWrap/>
            <w:vAlign w:val="bottom"/>
            <w:hideMark/>
          </w:tcPr>
          <w:p w14:paraId="5D86812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E70EF" w:rsidRPr="00FE70EF" w14:paraId="3563A144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4F1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Blansko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AF3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702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8668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1741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0AD1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2182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EE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1339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5F2A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4036,15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7BC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4782,69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6935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4829,74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16D4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2245,20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0CEB788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15894</w:t>
            </w:r>
          </w:p>
        </w:tc>
      </w:tr>
      <w:tr w:rsidR="00FE70EF" w:rsidRPr="00FE70EF" w14:paraId="2183B65D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84C5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Bořitov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5F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A0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1D0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38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D92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293,22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F1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203,28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2A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515,73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145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373,92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C57E1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1386</w:t>
            </w:r>
          </w:p>
        </w:tc>
      </w:tr>
      <w:tr w:rsidR="00FE70EF" w:rsidRPr="00FE70EF" w14:paraId="1707F132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E7B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Boskovice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069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2D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8F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574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14A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247,23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FECF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1162,02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3D9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1228,46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97F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501,35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7258FB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3139</w:t>
            </w:r>
          </w:p>
        </w:tc>
      </w:tr>
      <w:tr w:rsidR="00FE70EF" w:rsidRPr="00FE70EF" w14:paraId="242512C8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319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Kunštát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7F2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3BC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9C28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A5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C4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845,18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D06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2008,12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4D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258,97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860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348,77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6E9D88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3461</w:t>
            </w:r>
          </w:p>
        </w:tc>
      </w:tr>
      <w:tr w:rsidR="00FE70EF" w:rsidRPr="00FE70EF" w14:paraId="3148A4A4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44AB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Letovice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EEE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665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1A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43EA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839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FBC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719,74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EA5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1117,79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E77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70,42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0EA7D0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1908</w:t>
            </w:r>
          </w:p>
        </w:tc>
      </w:tr>
      <w:tr w:rsidR="00FE70EF" w:rsidRPr="00FE70EF" w14:paraId="6D761539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565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V. Opatovice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27E9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F5C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AEDA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00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689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1A21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41CC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362,62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18D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55,34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89C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1155,30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338B5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1573</w:t>
            </w:r>
          </w:p>
        </w:tc>
      </w:tr>
      <w:tr w:rsidR="00FE70EF" w:rsidRPr="00FE70EF" w14:paraId="6500F04F" w14:textId="77777777" w:rsidTr="00FE70EF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0C96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Vysočany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D17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056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9449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EE3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031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51,75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245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423,05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14D1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110,67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6F6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8B7248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586</w:t>
            </w:r>
          </w:p>
        </w:tc>
      </w:tr>
      <w:tr w:rsidR="00FE70EF" w:rsidRPr="00FE70EF" w14:paraId="648A9B12" w14:textId="77777777" w:rsidTr="00FE70EF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969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Zbraslavec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4DF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0F1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315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7A6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21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2006,58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F7B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46,70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F70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F067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B6FBE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2053</w:t>
            </w:r>
          </w:p>
        </w:tc>
      </w:tr>
      <w:tr w:rsidR="00FE70EF" w:rsidRPr="00FE70EF" w14:paraId="3AC50F7F" w14:textId="77777777" w:rsidTr="00FE70EF">
        <w:trPr>
          <w:trHeight w:val="300"/>
        </w:trPr>
        <w:tc>
          <w:tcPr>
            <w:tcW w:w="1880" w:type="dxa"/>
            <w:tcBorders>
              <w:top w:val="single" w:sz="4" w:space="0" w:color="8EA9DB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BF395" w14:textId="77777777" w:rsidR="00FE70EF" w:rsidRPr="00FE70EF" w:rsidRDefault="00FE70EF" w:rsidP="00FE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součet</w:t>
            </w:r>
          </w:p>
        </w:tc>
        <w:tc>
          <w:tcPr>
            <w:tcW w:w="124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C6C6024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1301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4B103B8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3534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5E87DFD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3667</w:t>
            </w:r>
          </w:p>
        </w:tc>
        <w:tc>
          <w:tcPr>
            <w:tcW w:w="880" w:type="dxa"/>
            <w:tcBorders>
              <w:top w:val="single" w:sz="4" w:space="0" w:color="8EA9DB"/>
              <w:left w:val="nil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62C13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E1F2" w:fill="FCE4D6"/>
            <w:noWrap/>
            <w:vAlign w:val="bottom"/>
            <w:hideMark/>
          </w:tcPr>
          <w:p w14:paraId="3045B49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7480,11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E1F2" w:fill="FCE4D6"/>
            <w:noWrap/>
            <w:vAlign w:val="bottom"/>
            <w:hideMark/>
          </w:tcPr>
          <w:p w14:paraId="7D2DB69B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9708,22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E1F2" w:fill="FCE4D6"/>
            <w:noWrap/>
            <w:vAlign w:val="bottom"/>
            <w:hideMark/>
          </w:tcPr>
          <w:p w14:paraId="5DC34986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8116,71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E1F2" w:fill="FCE4D6"/>
            <w:noWrap/>
            <w:vAlign w:val="bottom"/>
            <w:hideMark/>
          </w:tcPr>
          <w:p w14:paraId="27E88534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4694,96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E1F2" w:fill="E2EFDA"/>
            <w:noWrap/>
            <w:vAlign w:val="bottom"/>
            <w:hideMark/>
          </w:tcPr>
          <w:p w14:paraId="1E4AE878" w14:textId="77777777" w:rsidR="00FE70EF" w:rsidRPr="00FE70EF" w:rsidRDefault="00FE70EF" w:rsidP="00FE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E70E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30000</w:t>
            </w:r>
          </w:p>
        </w:tc>
      </w:tr>
    </w:tbl>
    <w:p w14:paraId="3AFC8097" w14:textId="77777777" w:rsidR="00FE70EF" w:rsidRDefault="00FE70EF" w:rsidP="00724C43">
      <w:pPr>
        <w:pStyle w:val="Bezmezer"/>
      </w:pPr>
      <w:r>
        <w:lastRenderedPageBreak/>
        <w:t>Pro úplnost tedy v souhrnu uvedu, že OBTM se zúčastnilo 104 hráčů/hráček, kterým bude přerozděleno 30.000 Kč z rozpočtu RSST Blansko.</w:t>
      </w:r>
    </w:p>
    <w:p w14:paraId="3DF50045" w14:textId="012C2B97" w:rsidR="00FE70EF" w:rsidRPr="00724C43" w:rsidRDefault="00FE70EF" w:rsidP="00724C43">
      <w:pPr>
        <w:pStyle w:val="Bezmezer"/>
      </w:pPr>
      <w:r w:rsidRPr="00724C43">
        <w:t xml:space="preserve">Počty v jednotlivých kategoriích </w:t>
      </w:r>
    </w:p>
    <w:p w14:paraId="686F9917" w14:textId="34592773" w:rsidR="00FE70EF" w:rsidRPr="00724C43" w:rsidRDefault="00FE70EF" w:rsidP="00724C43">
      <w:pPr>
        <w:pStyle w:val="Bezmezer"/>
      </w:pPr>
      <w:r w:rsidRPr="00724C43">
        <w:t>U17 a U19</w:t>
      </w:r>
      <w:r w:rsidRPr="00724C43">
        <w:tab/>
        <w:t>19 hráčů/hráček</w:t>
      </w:r>
      <w:r w:rsidRPr="00724C43">
        <w:tab/>
        <w:t>2800 bodů</w:t>
      </w:r>
    </w:p>
    <w:p w14:paraId="49D01C68" w14:textId="3E69A3EF" w:rsidR="00FE70EF" w:rsidRPr="00724C43" w:rsidRDefault="00FE70EF" w:rsidP="00724C43">
      <w:pPr>
        <w:pStyle w:val="Bezmezer"/>
      </w:pPr>
      <w:r w:rsidRPr="00724C43">
        <w:t>U15</w:t>
      </w:r>
      <w:r w:rsidRPr="00724C43">
        <w:tab/>
      </w:r>
      <w:r w:rsidRPr="00724C43">
        <w:tab/>
        <w:t>26 hráčů/hráček</w:t>
      </w:r>
      <w:r w:rsidRPr="00724C43">
        <w:tab/>
        <w:t>3667 bodů</w:t>
      </w:r>
    </w:p>
    <w:p w14:paraId="75C2D406" w14:textId="5B4B2664" w:rsidR="00FE70EF" w:rsidRPr="00724C43" w:rsidRDefault="00FE70EF" w:rsidP="00724C43">
      <w:pPr>
        <w:pStyle w:val="Bezmezer"/>
      </w:pPr>
      <w:r w:rsidRPr="00724C43">
        <w:t>U13</w:t>
      </w:r>
      <w:r w:rsidRPr="00724C43">
        <w:tab/>
      </w:r>
      <w:r w:rsidRPr="00724C43">
        <w:tab/>
        <w:t>32 hráčů/hráček</w:t>
      </w:r>
      <w:r w:rsidRPr="00724C43">
        <w:tab/>
        <w:t>3534 bodů</w:t>
      </w:r>
    </w:p>
    <w:p w14:paraId="6D0CAC55" w14:textId="74F6B8BB" w:rsidR="00FE70EF" w:rsidRPr="00724C43" w:rsidRDefault="00FE70EF" w:rsidP="00724C43">
      <w:pPr>
        <w:pStyle w:val="Bezmezer"/>
      </w:pPr>
      <w:r w:rsidRPr="00724C43">
        <w:t>U11</w:t>
      </w:r>
      <w:r w:rsidRPr="00724C43">
        <w:tab/>
      </w:r>
      <w:r w:rsidRPr="00724C43">
        <w:tab/>
        <w:t>27 hráčů/hráček</w:t>
      </w:r>
      <w:r w:rsidRPr="00724C43">
        <w:tab/>
        <w:t>1301 bodů</w:t>
      </w:r>
    </w:p>
    <w:p w14:paraId="7A1D9DDA" w14:textId="69028E89" w:rsidR="00FE70EF" w:rsidRDefault="00FE70EF" w:rsidP="008D38CD">
      <w:r>
        <w:t xml:space="preserve">Celkové výsledky naleznete zde: </w:t>
      </w:r>
      <w:hyperlink r:id="rId6" w:history="1">
        <w:r>
          <w:rPr>
            <w:rStyle w:val="Hypertextovodkaz"/>
          </w:rPr>
          <w:t>OBTM 2022-20</w:t>
        </w:r>
        <w:r>
          <w:rPr>
            <w:rStyle w:val="Hypertextovodkaz"/>
          </w:rPr>
          <w:t>2</w:t>
        </w:r>
        <w:r>
          <w:rPr>
            <w:rStyle w:val="Hypertextovodkaz"/>
          </w:rPr>
          <w:t>3 – RSST Blansko</w:t>
        </w:r>
      </w:hyperlink>
    </w:p>
    <w:p w14:paraId="22230C5E" w14:textId="010F235D" w:rsidR="00724C43" w:rsidRDefault="00724C43" w:rsidP="008D38CD">
      <w:r>
        <w:t xml:space="preserve">Ještě potřebuji u jednotlivých oddílů potvrdit na které účty máme danou částku zaslat, prosím o potvrzující e-mail na Zdeňka Křepelu: </w:t>
      </w:r>
      <w:hyperlink r:id="rId7" w:history="1">
        <w:r w:rsidRPr="0081667F">
          <w:rPr>
            <w:rStyle w:val="Hypertextovodkaz"/>
          </w:rPr>
          <w:t>zdenek.krepela@gatema.cz</w:t>
        </w:r>
      </w:hyperlink>
      <w:r>
        <w:t xml:space="preserve"> a v kopii na Pavla </w:t>
      </w:r>
      <w:r w:rsidRPr="00724C43">
        <w:t>Gyurgyik</w:t>
      </w:r>
      <w:r>
        <w:t>a:</w:t>
      </w:r>
      <w:r w:rsidRPr="00724C43">
        <w:t xml:space="preserve"> </w:t>
      </w:r>
      <w:hyperlink r:id="rId8" w:history="1">
        <w:r w:rsidRPr="0081667F">
          <w:rPr>
            <w:rStyle w:val="Hypertextovodkaz"/>
          </w:rPr>
          <w:t>durdik@seznam.cz</w:t>
        </w:r>
      </w:hyperlink>
      <w:r>
        <w:t xml:space="preserve">. V tabulce níže je uveden </w:t>
      </w:r>
      <w:r w:rsidR="006E547E">
        <w:t>oddíl a vypočítaná částka dotace</w:t>
      </w:r>
      <w:r>
        <w:t xml:space="preserve">, </w:t>
      </w:r>
      <w:r w:rsidR="006E547E">
        <w:t>do potvrzujícího mailu uveďte účet,</w:t>
      </w:r>
      <w:r>
        <w:t xml:space="preserve"> </w:t>
      </w:r>
      <w:r w:rsidR="006E547E">
        <w:t>na který má být částka zaslána</w:t>
      </w:r>
      <w:r>
        <w:t>. Bez potvrzujícího</w:t>
      </w:r>
      <w:r w:rsidR="006E547E">
        <w:t xml:space="preserve"> mailu a </w:t>
      </w:r>
      <w:r>
        <w:t>účtu nebudou peníze odeslány a zůstanou v rozpočtu nevyčerpány pro příští rok (nelze však zaručit, že budou znovu použity na mládež, protože rozpočet schvaluje aktiv před začátkem sezony). Děkuji</w:t>
      </w:r>
    </w:p>
    <w:tbl>
      <w:tblPr>
        <w:tblW w:w="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240"/>
      </w:tblGrid>
      <w:tr w:rsidR="006E547E" w:rsidRPr="00724C43" w14:paraId="3E437514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752CB" w14:textId="262059C9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Oddíl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00E6" w14:textId="75157965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Dotace</w:t>
            </w:r>
          </w:p>
        </w:tc>
      </w:tr>
      <w:tr w:rsidR="006E547E" w:rsidRPr="00724C43" w14:paraId="7141E69C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CC0" w14:textId="6FB1BFBC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Blansko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C99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15 894 Kč</w:t>
            </w:r>
          </w:p>
        </w:tc>
      </w:tr>
      <w:tr w:rsidR="006E547E" w:rsidRPr="00724C43" w14:paraId="39B186F2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B95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Bořitov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ED1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1 386 Kč</w:t>
            </w:r>
          </w:p>
        </w:tc>
      </w:tr>
      <w:tr w:rsidR="006E547E" w:rsidRPr="00724C43" w14:paraId="00023D87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F9D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Boskovice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D1BD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3 139 Kč</w:t>
            </w:r>
          </w:p>
        </w:tc>
      </w:tr>
      <w:tr w:rsidR="006E547E" w:rsidRPr="00724C43" w14:paraId="3086ADA5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047C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Kunštát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BD8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3 461 Kč</w:t>
            </w:r>
          </w:p>
        </w:tc>
      </w:tr>
      <w:tr w:rsidR="006E547E" w:rsidRPr="00724C43" w14:paraId="7BE25EB1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C39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Letovice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C2E9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1 908 Kč</w:t>
            </w:r>
          </w:p>
        </w:tc>
      </w:tr>
      <w:tr w:rsidR="006E547E" w:rsidRPr="00724C43" w14:paraId="744F5D96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96F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V. Opatovice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C7FC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1 573 Kč</w:t>
            </w:r>
          </w:p>
        </w:tc>
      </w:tr>
      <w:tr w:rsidR="006E547E" w:rsidRPr="00724C43" w14:paraId="3783F173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2D4B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Vysočany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5C02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586 Kč</w:t>
            </w:r>
          </w:p>
        </w:tc>
      </w:tr>
      <w:tr w:rsidR="006E547E" w:rsidRPr="00724C43" w14:paraId="2B150134" w14:textId="77777777" w:rsidTr="006E547E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A5C3" w14:textId="77777777" w:rsidR="006E547E" w:rsidRPr="00724C43" w:rsidRDefault="006E547E" w:rsidP="00724C43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Zbraslavec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13A4" w14:textId="77777777" w:rsidR="006E547E" w:rsidRPr="00724C43" w:rsidRDefault="006E547E" w:rsidP="00724C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724C43">
              <w:rPr>
                <w:rFonts w:ascii="Calibri" w:eastAsia="Times New Roman" w:hAnsi="Calibri" w:cs="Calibri"/>
                <w:lang w:eastAsia="cs-CZ"/>
              </w:rPr>
              <w:t>2 053 Kč</w:t>
            </w:r>
          </w:p>
        </w:tc>
      </w:tr>
    </w:tbl>
    <w:p w14:paraId="1108E0A4" w14:textId="62094F47" w:rsidR="005D0B0B" w:rsidRDefault="005D0B0B" w:rsidP="008D38CD"/>
    <w:p w14:paraId="1A333F05" w14:textId="77777777" w:rsidR="00CD1AD5" w:rsidRDefault="00CD1AD5" w:rsidP="008D38CD"/>
    <w:p w14:paraId="110DACA3" w14:textId="566E201C" w:rsidR="005D0B0B" w:rsidRDefault="005D0B0B" w:rsidP="005D0B0B">
      <w:pPr>
        <w:tabs>
          <w:tab w:val="center" w:pos="1701"/>
          <w:tab w:val="center" w:pos="7371"/>
          <w:tab w:val="center" w:pos="13467"/>
        </w:tabs>
      </w:pPr>
      <w:r>
        <w:tab/>
        <w:t>Podklady zpracoval:</w:t>
      </w:r>
      <w:r>
        <w:tab/>
      </w:r>
    </w:p>
    <w:p w14:paraId="2E2E113E" w14:textId="1CB6425B" w:rsidR="005D0B0B" w:rsidRDefault="005D0B0B" w:rsidP="005D0B0B">
      <w:pPr>
        <w:tabs>
          <w:tab w:val="center" w:pos="1701"/>
          <w:tab w:val="center" w:pos="7371"/>
          <w:tab w:val="center" w:pos="13467"/>
        </w:tabs>
      </w:pPr>
      <w:r>
        <w:tab/>
        <w:t>Tomáš Harna</w:t>
      </w:r>
      <w:r>
        <w:tab/>
        <w:t>Zdeněk Křepela</w:t>
      </w:r>
      <w:r>
        <w:tab/>
        <w:t>Pavel Gyurgyik</w:t>
      </w:r>
    </w:p>
    <w:p w14:paraId="32C06980" w14:textId="3808534C" w:rsidR="005D0B0B" w:rsidRPr="008D38CD" w:rsidRDefault="005D0B0B" w:rsidP="005D0B0B">
      <w:pPr>
        <w:tabs>
          <w:tab w:val="center" w:pos="1701"/>
          <w:tab w:val="center" w:pos="7371"/>
          <w:tab w:val="center" w:pos="13467"/>
        </w:tabs>
      </w:pPr>
      <w:r>
        <w:tab/>
        <w:t>Hlavní rozhodčí turnajů OBTM</w:t>
      </w:r>
      <w:r>
        <w:tab/>
        <w:t>Předseda komise mládeže</w:t>
      </w:r>
      <w:r>
        <w:tab/>
        <w:t>Předseda VV RSST Blansko</w:t>
      </w:r>
    </w:p>
    <w:sectPr w:rsidR="005D0B0B" w:rsidRPr="008D38CD" w:rsidSect="008D38CD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CD"/>
    <w:rsid w:val="001C2883"/>
    <w:rsid w:val="00321C12"/>
    <w:rsid w:val="005D0B0B"/>
    <w:rsid w:val="00697FB8"/>
    <w:rsid w:val="006A589C"/>
    <w:rsid w:val="006E547E"/>
    <w:rsid w:val="00724C43"/>
    <w:rsid w:val="008D38CD"/>
    <w:rsid w:val="00CD1AD5"/>
    <w:rsid w:val="00E171D6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1E20"/>
  <w15:chartTrackingRefBased/>
  <w15:docId w15:val="{EF1746D6-9820-4056-A371-36217AB0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38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E70EF"/>
    <w:rPr>
      <w:color w:val="0000FF"/>
      <w:u w:val="single"/>
    </w:rPr>
  </w:style>
  <w:style w:type="paragraph" w:styleId="Bezmezer">
    <w:name w:val="No Spacing"/>
    <w:uiPriority w:val="1"/>
    <w:qFormat/>
    <w:rsid w:val="00724C4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24C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7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dik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enek.krepela@gatem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sstblansko.cz/obtm-2022-2023/" TargetMode="External"/><Relationship Id="rId5" Type="http://schemas.openxmlformats.org/officeDocument/2006/relationships/hyperlink" Target="https://www.rsstblansko.cz/wp-content/uploads/2023/02/Vysledky_OBTM_2022-2023.xls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C94C-3A05-4EE0-BE0C-96A55CE8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Křepela</dc:creator>
  <cp:keywords/>
  <dc:description/>
  <cp:lastModifiedBy>Tomáš Harna</cp:lastModifiedBy>
  <cp:revision>2</cp:revision>
  <dcterms:created xsi:type="dcterms:W3CDTF">2023-03-03T10:49:00Z</dcterms:created>
  <dcterms:modified xsi:type="dcterms:W3CDTF">2023-03-03T10:49:00Z</dcterms:modified>
</cp:coreProperties>
</file>